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bCs/>
          <w:color w:val="000000"/>
          <w:sz w:val="32"/>
        </w:rPr>
      </w:pPr>
    </w:p>
    <w:p>
      <w:pPr>
        <w:spacing w:line="360" w:lineRule="auto"/>
        <w:jc w:val="center"/>
        <w:rPr>
          <w:rFonts w:hint="eastAsia" w:eastAsia="黑体"/>
          <w:b/>
          <w:bCs/>
          <w:color w:val="000000"/>
          <w:sz w:val="32"/>
        </w:rPr>
      </w:pPr>
      <w:r>
        <w:pict>
          <v:shape id="_x0000_s1026" o:spid="_x0000_s1026" o:spt="136" type="#_x0000_t136" style="position:absolute;left:0pt;margin-left:-21.25pt;margin-top:20.55pt;height:54.35pt;width:453.3pt;mso-wrap-distance-bottom:0pt;mso-wrap-distance-left:9pt;mso-wrap-distance-right:9pt;mso-wrap-distance-top:0pt;z-index:251659264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湖北汽车工业学院招生与就业处文件" style="font-family:方正小标宋简体;font-size:32pt;font-weight:bold;v-rotate-letters:f;v-same-letter-heights:f;v-text-align:center;"/>
            <w10:wrap type="square"/>
          </v:shape>
        </w:pict>
      </w:r>
    </w:p>
    <w:p>
      <w:pPr>
        <w:jc w:val="center"/>
        <w:rPr>
          <w:rFonts w:hint="eastAsia" w:ascii="宋体" w:hAnsi="宋体"/>
          <w:color w:val="000000"/>
          <w:sz w:val="24"/>
        </w:rPr>
      </w:pPr>
      <w:r>
        <w:rPr>
          <w:rFonts w:hint="eastAsia" w:ascii="仿宋_GB2312" w:eastAsia="仿宋_GB2312"/>
          <w:color w:val="000000"/>
          <w:sz w:val="32"/>
        </w:rPr>
        <w:t>汽院招就发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〔2021〕</w:t>
      </w:r>
      <w:r>
        <w:rPr>
          <w:rFonts w:hint="eastAsia" w:ascii="仿宋_GB2312" w:eastAsia="仿宋_GB2312"/>
          <w:color w:val="000000"/>
          <w:sz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</w:rPr>
        <w:t>号</w:t>
      </w:r>
    </w:p>
    <w:p>
      <w:pPr>
        <w:spacing w:line="360" w:lineRule="auto"/>
        <w:rPr>
          <w:rFonts w:hint="eastAsia" w:ascii="方正小标宋简体" w:hAnsi="宋体" w:eastAsia="方正小标宋简体"/>
          <w:b/>
          <w:color w:val="000000"/>
          <w:sz w:val="44"/>
          <w:szCs w:val="44"/>
        </w:rPr>
      </w:pPr>
      <w:r>
        <w:rPr>
          <w:rFonts w:hint="eastAsia" w:eastAsia="黑体"/>
          <w:color w:val="000000"/>
          <w:sz w:val="24"/>
          <w:u w:val="single" w:color="FF0000"/>
        </w:rPr>
        <w:t xml:space="preserve">                                                                      </w:t>
      </w:r>
      <w:r>
        <w:rPr>
          <w:rFonts w:hint="eastAsia" w:eastAsia="黑体"/>
          <w:color w:val="000000"/>
          <w:sz w:val="24"/>
          <w:u w:val="single"/>
        </w:rPr>
        <w:t xml:space="preserve">  </w:t>
      </w:r>
    </w:p>
    <w:p>
      <w:pPr>
        <w:widowControl/>
        <w:spacing w:line="360" w:lineRule="auto"/>
        <w:jc w:val="center"/>
        <w:rPr>
          <w:sz w:val="44"/>
          <w:szCs w:val="44"/>
        </w:rPr>
      </w:pPr>
      <w:r>
        <w:rPr>
          <w:rFonts w:ascii="方正小标宋简体" w:hAnsi="宋体" w:eastAsia="方正小标宋简体" w:cs="方正小标宋简体"/>
          <w:b/>
          <w:color w:val="000000"/>
          <w:kern w:val="1"/>
          <w:sz w:val="44"/>
          <w:szCs w:val="44"/>
          <w:lang w:bidi="ar"/>
        </w:rPr>
        <w:t>关于做好20</w:t>
      </w:r>
      <w:r>
        <w:rPr>
          <w:rFonts w:hint="eastAsia" w:ascii="方正小标宋简体" w:hAnsi="宋体" w:eastAsia="方正小标宋简体" w:cs="方正小标宋简体"/>
          <w:b/>
          <w:color w:val="000000"/>
          <w:kern w:val="1"/>
          <w:sz w:val="44"/>
          <w:szCs w:val="44"/>
          <w:lang w:val="en-US" w:eastAsia="zh-CN" w:bidi="ar"/>
        </w:rPr>
        <w:t>22</w:t>
      </w:r>
      <w:r>
        <w:rPr>
          <w:rFonts w:ascii="方正小标宋简体" w:hAnsi="宋体" w:eastAsia="方正小标宋简体" w:cs="方正小标宋简体"/>
          <w:b/>
          <w:color w:val="000000"/>
          <w:kern w:val="1"/>
          <w:sz w:val="44"/>
          <w:szCs w:val="44"/>
          <w:lang w:bidi="ar"/>
        </w:rPr>
        <w:t>届毕业生求职</w:t>
      </w:r>
      <w:r>
        <w:rPr>
          <w:rFonts w:hint="eastAsia" w:ascii="方正小标宋简体" w:hAnsi="宋体" w:eastAsia="方正小标宋简体" w:cs="方正小标宋简体"/>
          <w:b/>
          <w:color w:val="000000"/>
          <w:kern w:val="1"/>
          <w:sz w:val="44"/>
          <w:szCs w:val="44"/>
          <w:lang w:val="en-US" w:eastAsia="zh-CN" w:bidi="ar"/>
        </w:rPr>
        <w:t>创业</w:t>
      </w:r>
      <w:r>
        <w:rPr>
          <w:rFonts w:ascii="方正小标宋简体" w:hAnsi="宋体" w:eastAsia="方正小标宋简体" w:cs="方正小标宋简体"/>
          <w:b/>
          <w:color w:val="000000"/>
          <w:kern w:val="1"/>
          <w:sz w:val="44"/>
          <w:szCs w:val="44"/>
          <w:lang w:bidi="ar"/>
        </w:rPr>
        <w:t>补贴</w:t>
      </w:r>
      <w:r>
        <w:rPr>
          <w:rFonts w:hint="eastAsia" w:ascii="方正小标宋简体" w:hAnsi="宋体" w:eastAsia="方正小标宋简体" w:cs="方正小标宋简体"/>
          <w:b/>
          <w:color w:val="000000"/>
          <w:kern w:val="1"/>
          <w:sz w:val="44"/>
          <w:szCs w:val="44"/>
          <w:lang w:bidi="ar"/>
        </w:rPr>
        <w:t xml:space="preserve">   </w:t>
      </w:r>
    </w:p>
    <w:p>
      <w:pPr>
        <w:widowControl/>
        <w:spacing w:line="360" w:lineRule="auto"/>
        <w:jc w:val="center"/>
      </w:pPr>
      <w:r>
        <w:rPr>
          <w:rFonts w:hint="eastAsia" w:ascii="方正小标宋简体" w:hAnsi="宋体" w:eastAsia="方正小标宋简体" w:cs="方正小标宋简体"/>
          <w:b/>
          <w:color w:val="000000"/>
          <w:kern w:val="1"/>
          <w:sz w:val="44"/>
          <w:szCs w:val="44"/>
          <w:lang w:bidi="ar"/>
        </w:rPr>
        <w:t>申报工作的通知</w:t>
      </w:r>
      <w:r>
        <w:rPr>
          <w:rFonts w:hint="eastAsia" w:ascii="方正小标宋简体" w:hAnsi="宋体" w:eastAsia="方正小标宋简体" w:cs="方正小标宋简体"/>
          <w:b/>
          <w:color w:val="000000"/>
          <w:kern w:val="1"/>
          <w:sz w:val="36"/>
          <w:szCs w:val="36"/>
          <w:lang w:bidi="ar"/>
        </w:rPr>
        <w:t xml:space="preserve">  </w:t>
      </w:r>
      <w:r>
        <w:rPr>
          <w:rFonts w:hint="eastAsia" w:ascii="方正小标宋简体" w:hAnsi="宋体" w:eastAsia="方正小标宋简体" w:cs="方正小标宋简体"/>
          <w:b/>
          <w:color w:val="000000"/>
          <w:kern w:val="1"/>
          <w:sz w:val="43"/>
          <w:szCs w:val="43"/>
          <w:lang w:bidi="ar"/>
        </w:rPr>
        <w:t xml:space="preserve"> </w:t>
      </w:r>
    </w:p>
    <w:p>
      <w:pPr>
        <w:widowControl/>
        <w:spacing w:line="360" w:lineRule="auto"/>
        <w:jc w:val="center"/>
      </w:pPr>
      <w:r>
        <w:rPr>
          <w:rFonts w:ascii="华文中宋" w:hAnsi="华文中宋" w:eastAsia="华文中宋" w:cs="华文中宋"/>
          <w:b/>
          <w:color w:val="000000"/>
          <w:kern w:val="1"/>
          <w:sz w:val="18"/>
          <w:szCs w:val="18"/>
          <w:lang w:bidi="ar"/>
        </w:rPr>
        <w:t xml:space="preserve">  </w:t>
      </w:r>
    </w:p>
    <w:p>
      <w:pPr>
        <w:widowControl/>
        <w:spacing w:line="525" w:lineRule="exact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各基地、</w:t>
      </w:r>
      <w:r>
        <w:rPr>
          <w:rFonts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各二级学院学生工作室：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  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为持续贯彻落实湖北省人力资源和社会保障厅、省教育厅、省财政厅《关于做好高校毕业生求职补贴发放工作的通知》（鄂人社发 〔2013〕30号）文件精神要求，现就做好我校20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届毕业生一次性求职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创业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补贴发放工作通知如下：   </w:t>
      </w:r>
    </w:p>
    <w:p>
      <w:pPr>
        <w:widowControl/>
        <w:spacing w:line="525" w:lineRule="exact"/>
        <w:ind w:firstLine="610" w:firstLineChars="196"/>
        <w:jc w:val="left"/>
      </w:pPr>
      <w:r>
        <w:rPr>
          <w:rFonts w:hint="eastAsia" w:ascii="仿宋_GB2312" w:hAnsi="宋体" w:eastAsia="仿宋_GB2312" w:cs="仿宋_GB2312"/>
          <w:b/>
          <w:color w:val="000000"/>
          <w:kern w:val="1"/>
          <w:sz w:val="31"/>
          <w:szCs w:val="31"/>
          <w:lang w:bidi="ar"/>
        </w:rPr>
        <w:t>一、发放对象。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我校20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22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届毕业生在毕业年度内有就业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创业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意愿并积极求职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创业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贫困残疾人家庭、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脱贫人口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家庭、城乡低保家庭、获得国家助学贷款的以及属于社会孤儿、烈属、残疾人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（以下简称“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eastAsia="zh-CN" w:bidi="ar"/>
        </w:rPr>
        <w:t>七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类人员”）。   </w:t>
      </w:r>
    </w:p>
    <w:p>
      <w:pPr>
        <w:widowControl/>
        <w:spacing w:line="525" w:lineRule="exact"/>
        <w:ind w:firstLine="610" w:firstLineChars="196"/>
        <w:jc w:val="left"/>
      </w:pPr>
      <w:r>
        <w:rPr>
          <w:rFonts w:hint="eastAsia" w:ascii="仿宋_GB2312" w:hAnsi="宋体" w:eastAsia="仿宋_GB2312" w:cs="仿宋_GB2312"/>
          <w:b/>
          <w:color w:val="000000"/>
          <w:kern w:val="1"/>
          <w:sz w:val="31"/>
          <w:szCs w:val="31"/>
          <w:lang w:bidi="ar"/>
        </w:rPr>
        <w:t>二、发放原则。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坚持自愿申请、公开、公平、公正的原则。   </w:t>
      </w:r>
    </w:p>
    <w:p>
      <w:pPr>
        <w:widowControl/>
        <w:spacing w:line="525" w:lineRule="exact"/>
        <w:ind w:firstLine="610" w:firstLineChars="196"/>
        <w:jc w:val="left"/>
      </w:pPr>
      <w:r>
        <w:rPr>
          <w:rFonts w:hint="eastAsia" w:ascii="仿宋_GB2312" w:hAnsi="宋体" w:eastAsia="仿宋_GB2312" w:cs="仿宋_GB2312"/>
          <w:b/>
          <w:color w:val="000000"/>
          <w:kern w:val="1"/>
          <w:sz w:val="31"/>
          <w:szCs w:val="31"/>
          <w:lang w:bidi="ar"/>
        </w:rPr>
        <w:t xml:space="preserve">三、申领发放程序   </w:t>
      </w:r>
    </w:p>
    <w:p>
      <w:pPr>
        <w:spacing w:line="500" w:lineRule="exact"/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（一）申请。符合条件的学生自愿提出申请，申请材料应包括：1、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一次性求职创业补贴申请表</w:t>
      </w:r>
      <w:r>
        <w:rPr>
          <w:rFonts w:hint="eastAsia" w:ascii="仿宋_GB2312" w:hAnsi="仿宋_GB2312" w:eastAsia="仿宋_GB2312" w:cs="仿宋_GB2312"/>
          <w:sz w:val="31"/>
          <w:szCs w:val="31"/>
        </w:rPr>
        <w:t xml:space="preserve">（附件一）。2、身份证复印件。3、城乡居民最低生活保障证明或社会孤儿、烈属、残疾人证明复印件。（均需两份，一份学校备档，一份人社部门备档）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（二）初审。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各基地、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各二级学院要对申请材料进行初审，相关证明材料需审核原件，确认复印件与原件一致，并</w:t>
      </w:r>
      <w:r>
        <w:rPr>
          <w:rFonts w:hint="eastAsia" w:ascii="仿宋_GB2312" w:hAnsi="宋体" w:eastAsia="仿宋_GB2312" w:cs="仿宋_GB2312"/>
          <w:b/>
          <w:color w:val="000000"/>
          <w:kern w:val="1"/>
          <w:sz w:val="31"/>
          <w:szCs w:val="31"/>
          <w:lang w:bidi="ar"/>
        </w:rPr>
        <w:t>在复印件上签署：原件已审且一致，签署审核人姓名，审核时间，并加盖学工办公章。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  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（三）报送。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各基地、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各二级学院将个人申请材料整理汇总，并与填写完整的《毕业生求职创业补贴汇总表》（附件二），一并于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17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日上午下班前报送至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招就处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就业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指导服务中心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，联系人：李晓君，联系电话：8244874。  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（四）审核。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招就处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将各学院报送的材料进行汇总初审，公示无异议后，报经学校审定后报送至十堰市人力资源和社会保障局。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（五）资金发放。十堰市财政局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eastAsia="zh-CN" w:bidi="ar"/>
        </w:rPr>
        <w:t>审核后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将一次性求职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创业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补贴支付到毕业生银行个人账户。   </w:t>
      </w:r>
    </w:p>
    <w:p>
      <w:pPr>
        <w:widowControl/>
        <w:spacing w:line="525" w:lineRule="exact"/>
        <w:ind w:firstLine="610" w:firstLineChars="196"/>
        <w:jc w:val="left"/>
      </w:pPr>
      <w:r>
        <w:rPr>
          <w:rFonts w:hint="eastAsia" w:ascii="仿宋_GB2312" w:hAnsi="宋体" w:eastAsia="仿宋_GB2312" w:cs="仿宋_GB2312"/>
          <w:b/>
          <w:color w:val="000000"/>
          <w:kern w:val="1"/>
          <w:sz w:val="31"/>
          <w:szCs w:val="31"/>
          <w:lang w:bidi="ar"/>
        </w:rPr>
        <w:t xml:space="preserve">四、补贴标准及列支渠道  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符合条件毕业生给予每人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1320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元的一次性求职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创业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补贴，所需资金从十堰市财政就业专项资金列支。   </w:t>
      </w:r>
    </w:p>
    <w:p>
      <w:pPr>
        <w:widowControl/>
        <w:spacing w:line="525" w:lineRule="exact"/>
        <w:ind w:firstLine="610" w:firstLineChars="196"/>
        <w:jc w:val="left"/>
      </w:pPr>
      <w:r>
        <w:rPr>
          <w:rFonts w:hint="eastAsia" w:ascii="仿宋_GB2312" w:hAnsi="宋体" w:eastAsia="仿宋_GB2312" w:cs="仿宋_GB2312"/>
          <w:b/>
          <w:color w:val="000000"/>
          <w:kern w:val="1"/>
          <w:sz w:val="31"/>
          <w:szCs w:val="31"/>
          <w:lang w:bidi="ar"/>
        </w:rPr>
        <w:t xml:space="preserve">五、工作要求  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（一）广泛宣传，营造良好氛围。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各基地、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各学院要广泛宣传高校毕业生就业帮扶政策和帮扶措施，使毕业生体会到党和政府的关怀，为毕业生实现就业营造良好的社会环境。   </w:t>
      </w:r>
    </w:p>
    <w:p>
      <w:pPr>
        <w:widowControl/>
        <w:spacing w:line="525" w:lineRule="exact"/>
        <w:ind w:firstLine="607" w:firstLineChars="196"/>
        <w:jc w:val="left"/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（二）高度重视，加强协调配合。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各基地、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各学院要高度重视求职补贴的申报、发放工作，明确任务分工，加强配合和衔接，认真落实发放工作责任制，扎实做好补贴发放工作。各学院要明确专人负责，做到组织有序、公开透明，做到应报尽报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eastAsia="zh-CN" w:bidi="ar"/>
        </w:rPr>
        <w:t>，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按时报送相关材料。   </w:t>
      </w: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（三）严格监督，确保政策落实。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各基地、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各学院要严格对照要求，把好审核关。对经查实虚报冒领求职补贴的毕业生，责令退回补贴资金，并将其不良记录记入本人学籍档案。   </w:t>
      </w: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附件1：一次性求职创业补贴申请表   </w:t>
      </w: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附件2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eastAsia="zh-CN" w:bidi="ar"/>
        </w:rPr>
        <w:t>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毕业生求职创业补贴汇总表</w:t>
      </w:r>
    </w:p>
    <w:p>
      <w:pPr>
        <w:widowControl/>
        <w:spacing w:line="525" w:lineRule="exact"/>
        <w:ind w:firstLine="607" w:firstLineChars="196"/>
        <w:jc w:val="left"/>
        <w:rPr>
          <w:rFonts w:hint="default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附件3：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eastAsia="zh-CN" w:bidi="ar"/>
        </w:rPr>
        <w:t>十堰市202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eastAsia="zh-CN" w:bidi="ar"/>
        </w:rPr>
        <w:t>届毕业生一次性求职创业补贴申报指南</w:t>
      </w: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                                </w:t>
      </w: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</w:p>
    <w:p>
      <w:pPr>
        <w:widowControl/>
        <w:spacing w:line="525" w:lineRule="exact"/>
        <w:ind w:firstLine="607" w:firstLineChars="196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</w:p>
    <w:p>
      <w:pPr>
        <w:widowControl/>
        <w:spacing w:line="525" w:lineRule="exact"/>
        <w:ind w:firstLine="5564" w:firstLineChars="1795"/>
        <w:jc w:val="left"/>
        <w:rPr>
          <w:rFonts w:hint="default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招生与就业处</w:t>
      </w:r>
    </w:p>
    <w:p>
      <w:pPr>
        <w:widowControl/>
        <w:spacing w:line="525" w:lineRule="exact"/>
        <w:ind w:firstLine="5564" w:firstLineChars="1795"/>
        <w:jc w:val="left"/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</w:pP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20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21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年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9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color w:val="000000"/>
          <w:kern w:val="1"/>
          <w:sz w:val="31"/>
          <w:szCs w:val="31"/>
          <w:lang w:bidi="ar"/>
        </w:rPr>
        <w:t>日</w:t>
      </w:r>
    </w:p>
    <w:p>
      <w:pPr>
        <w:spacing w:line="600" w:lineRule="exact"/>
        <w:ind w:firstLine="643" w:firstLineChars="200"/>
        <w:rPr>
          <w:rFonts w:hint="eastAsia" w:ascii="方正小标宋简体" w:eastAsia="方正小标宋简体"/>
          <w:b/>
          <w:color w:val="000000"/>
          <w:sz w:val="32"/>
        </w:rPr>
      </w:pP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060E8"/>
    <w:rsid w:val="137C65D8"/>
    <w:rsid w:val="24D2091E"/>
    <w:rsid w:val="2AF347A9"/>
    <w:rsid w:val="303B4BF7"/>
    <w:rsid w:val="3C0F407F"/>
    <w:rsid w:val="6C9060E8"/>
    <w:rsid w:val="7306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2021-09-02T03:25:00Z</dcterms:created>
  <dc:creator>toto</dc:creator>
  <cp:lastModifiedBy>toto</cp:lastModifiedBy>
  <dcterms:modified xsi:type="dcterms:W3CDTF">2021-09-07T03:10:51Z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82BA1BD31AA246919A8BF23C75325E68</vt:lpwstr>
  </property>
</Properties>
</file>